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ZV 052 / 2026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Stadt Löhne, Unterhaltungspflege der Grünflächen der städt. Mietshäuser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